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C057" w14:textId="03DBC6F7" w:rsidR="00962891" w:rsidRPr="00501918" w:rsidRDefault="00E76864" w:rsidP="00E76864">
      <w:pPr>
        <w:jc w:val="center"/>
        <w:rPr>
          <w:rFonts w:ascii="Calibri" w:hAnsi="Calibri" w:cs="Calibri"/>
        </w:rPr>
      </w:pPr>
      <w:r w:rsidRPr="00501918">
        <w:rPr>
          <w:rFonts w:ascii="Calibri" w:hAnsi="Calibri" w:cs="Calibri"/>
          <w:noProof/>
        </w:rPr>
        <w:drawing>
          <wp:inline distT="0" distB="0" distL="0" distR="0" wp14:anchorId="59638FE3" wp14:editId="5B93DFD7">
            <wp:extent cx="1056640" cy="105664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c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CB611" w14:textId="647473C7" w:rsidR="00E76864" w:rsidRDefault="00E76864" w:rsidP="00E76864">
      <w:pPr>
        <w:jc w:val="center"/>
        <w:rPr>
          <w:rFonts w:ascii="Times New Roman" w:hAnsi="Times New Roman" w:cs="Times New Roman"/>
          <w:b/>
          <w:bCs/>
        </w:rPr>
      </w:pPr>
      <w:r w:rsidRPr="00E21FA0">
        <w:rPr>
          <w:rFonts w:ascii="Times New Roman" w:hAnsi="Times New Roman" w:cs="Times New Roman"/>
          <w:b/>
          <w:bCs/>
        </w:rPr>
        <w:t>202</w:t>
      </w:r>
      <w:r w:rsidR="002C38A6">
        <w:rPr>
          <w:rFonts w:ascii="Times New Roman" w:hAnsi="Times New Roman" w:cs="Times New Roman"/>
          <w:b/>
          <w:bCs/>
        </w:rPr>
        <w:t>1</w:t>
      </w:r>
      <w:r w:rsidRPr="00E21FA0">
        <w:rPr>
          <w:rFonts w:ascii="Times New Roman" w:hAnsi="Times New Roman" w:cs="Times New Roman"/>
          <w:b/>
          <w:bCs/>
        </w:rPr>
        <w:t>-202</w:t>
      </w:r>
      <w:r w:rsidR="002C38A6">
        <w:rPr>
          <w:rFonts w:ascii="Times New Roman" w:hAnsi="Times New Roman" w:cs="Times New Roman"/>
          <w:b/>
          <w:bCs/>
        </w:rPr>
        <w:t>2</w:t>
      </w:r>
      <w:r w:rsidRPr="00E21FA0">
        <w:rPr>
          <w:rFonts w:ascii="Times New Roman" w:hAnsi="Times New Roman" w:cs="Times New Roman"/>
          <w:b/>
          <w:bCs/>
        </w:rPr>
        <w:t xml:space="preserve"> I/I Season Tournament Conditions Addendum</w:t>
      </w:r>
    </w:p>
    <w:p w14:paraId="4CD9C45C" w14:textId="77777777" w:rsidR="00E21FA0" w:rsidRPr="00BD09EF" w:rsidRDefault="00E21FA0" w:rsidP="00E7686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472B7A" w14:textId="76609897" w:rsidR="00E76864" w:rsidRPr="00BD09EF" w:rsidRDefault="00F3319C" w:rsidP="00E76864">
      <w:pPr>
        <w:rPr>
          <w:rFonts w:ascii="Times New Roman" w:hAnsi="Times New Roman" w:cs="Times New Roman"/>
          <w:sz w:val="22"/>
          <w:szCs w:val="22"/>
          <w:u w:val="single"/>
        </w:rPr>
      </w:pPr>
      <w:r w:rsidRPr="00BD09EF">
        <w:rPr>
          <w:rFonts w:ascii="Times New Roman" w:hAnsi="Times New Roman" w:cs="Times New Roman"/>
          <w:sz w:val="22"/>
          <w:szCs w:val="22"/>
          <w:u w:val="single"/>
        </w:rPr>
        <w:t>SUMMARY</w:t>
      </w:r>
    </w:p>
    <w:p w14:paraId="66F1ABE1" w14:textId="605BB79E" w:rsidR="00E76864" w:rsidRPr="00BD09EF" w:rsidRDefault="00E76864" w:rsidP="00E76864">
      <w:pPr>
        <w:rPr>
          <w:rFonts w:ascii="Times New Roman" w:hAnsi="Times New Roman" w:cs="Times New Roman"/>
          <w:sz w:val="22"/>
          <w:szCs w:val="22"/>
        </w:rPr>
      </w:pPr>
    </w:p>
    <w:p w14:paraId="379BF164" w14:textId="3FE55C28" w:rsidR="00C1068A" w:rsidRPr="002C38A6" w:rsidRDefault="00846677" w:rsidP="002C38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2020-2021 school year will not count towards any intercollegiate player’s years of eligibility.</w:t>
      </w:r>
    </w:p>
    <w:p w14:paraId="0551C41E" w14:textId="43603ACD" w:rsidR="002C38A6" w:rsidRPr="00BD09EF" w:rsidRDefault="002C38A6" w:rsidP="002C38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the 2021-2022 I/I Season, second year grad students are eligible to compete, provided they meet all other I/I eligibility requirements. </w:t>
      </w:r>
    </w:p>
    <w:p w14:paraId="79E0C375" w14:textId="5DBCA044" w:rsidR="00F3319C" w:rsidRPr="00BD09EF" w:rsidRDefault="00F3319C" w:rsidP="00F3319C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F3319C" w:rsidRPr="00BD09EF" w:rsidSect="00E21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3B3"/>
    <w:multiLevelType w:val="multilevel"/>
    <w:tmpl w:val="C204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F72C1"/>
    <w:multiLevelType w:val="hybridMultilevel"/>
    <w:tmpl w:val="BD502DF8"/>
    <w:lvl w:ilvl="0" w:tplc="9FA2A04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7A7D"/>
    <w:multiLevelType w:val="hybridMultilevel"/>
    <w:tmpl w:val="A964E544"/>
    <w:lvl w:ilvl="0" w:tplc="A8AE972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9E8"/>
    <w:multiLevelType w:val="multilevel"/>
    <w:tmpl w:val="39DC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1553D"/>
    <w:multiLevelType w:val="hybridMultilevel"/>
    <w:tmpl w:val="8EA6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F6B02"/>
    <w:multiLevelType w:val="multilevel"/>
    <w:tmpl w:val="E19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3B60D2"/>
    <w:multiLevelType w:val="hybridMultilevel"/>
    <w:tmpl w:val="4AA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667C2"/>
    <w:multiLevelType w:val="multilevel"/>
    <w:tmpl w:val="B90C7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64"/>
    <w:rsid w:val="00087D4D"/>
    <w:rsid w:val="002036D1"/>
    <w:rsid w:val="00272178"/>
    <w:rsid w:val="002C38A6"/>
    <w:rsid w:val="002E43F9"/>
    <w:rsid w:val="004378AE"/>
    <w:rsid w:val="004D34B1"/>
    <w:rsid w:val="00501918"/>
    <w:rsid w:val="005345D7"/>
    <w:rsid w:val="0059615D"/>
    <w:rsid w:val="007A3DD9"/>
    <w:rsid w:val="00846677"/>
    <w:rsid w:val="008A7A59"/>
    <w:rsid w:val="00922C36"/>
    <w:rsid w:val="00BD09EF"/>
    <w:rsid w:val="00BD18F8"/>
    <w:rsid w:val="00BF4A9A"/>
    <w:rsid w:val="00C02F25"/>
    <w:rsid w:val="00C047B6"/>
    <w:rsid w:val="00C1068A"/>
    <w:rsid w:val="00C42153"/>
    <w:rsid w:val="00D04144"/>
    <w:rsid w:val="00D94D8D"/>
    <w:rsid w:val="00E21FA0"/>
    <w:rsid w:val="00E76864"/>
    <w:rsid w:val="00F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0976"/>
  <w15:chartTrackingRefBased/>
  <w15:docId w15:val="{4782D9C5-6AFC-4240-8F1D-3C31173A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8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A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1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Fraser</dc:creator>
  <cp:keywords/>
  <dc:description/>
  <cp:lastModifiedBy>Ali Davidge</cp:lastModifiedBy>
  <cp:revision>2</cp:revision>
  <dcterms:created xsi:type="dcterms:W3CDTF">2021-09-01T15:04:00Z</dcterms:created>
  <dcterms:modified xsi:type="dcterms:W3CDTF">2021-09-01T15:04:00Z</dcterms:modified>
</cp:coreProperties>
</file>